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51C3" w14:textId="77777777" w:rsidR="003F1B1E" w:rsidRDefault="003F1B1E" w:rsidP="003F1B1E">
      <w:pPr>
        <w:ind w:left="-720" w:firstLine="720"/>
        <w:jc w:val="center"/>
        <w:rPr>
          <w:b/>
          <w:bCs/>
        </w:rPr>
      </w:pPr>
      <w:r>
        <w:rPr>
          <w:b/>
          <w:bCs/>
        </w:rPr>
        <w:t>ANEXA nr. 5</w:t>
      </w:r>
    </w:p>
    <w:p w14:paraId="6CAF4828" w14:textId="77777777" w:rsidR="003F1B1E" w:rsidRDefault="003F1B1E" w:rsidP="003F1B1E">
      <w:pPr>
        <w:ind w:left="-720" w:firstLine="720"/>
        <w:jc w:val="center"/>
        <w:rPr>
          <w:b/>
          <w:bCs/>
        </w:rPr>
      </w:pPr>
    </w:p>
    <w:p w14:paraId="1B7007B8" w14:textId="77777777" w:rsidR="003F1B1E" w:rsidRDefault="003F1B1E" w:rsidP="003F1B1E">
      <w:pPr>
        <w:ind w:left="-720" w:firstLine="720"/>
        <w:rPr>
          <w:bCs/>
        </w:rPr>
      </w:pPr>
      <w:r>
        <w:rPr>
          <w:bCs/>
        </w:rPr>
        <w:t>Orice persoană care beneficiază de servicii de reclamă și publicitate în România în baza unui contract sau a unui alt fel de înțelegere încheiată cu altă persoană datorează plaa unei taxe de 1% din valoarea contractului , exclusiv TVA,  către bugetul local al comunei în raza căreia persoana prestează serviciile de reclamă și publicitate.</w:t>
      </w:r>
    </w:p>
    <w:p w14:paraId="33E4CD20" w14:textId="77777777" w:rsidR="003F1B1E" w:rsidRDefault="003F1B1E" w:rsidP="003F1B1E">
      <w:pPr>
        <w:ind w:left="-720" w:firstLine="720"/>
        <w:rPr>
          <w:bCs/>
        </w:rPr>
      </w:pPr>
      <w:r>
        <w:rPr>
          <w:bCs/>
        </w:rPr>
        <w:t>Taxa pentru servicii de reclamă și publicitate se varsă la bugetul local, lunar, până la data de 10 a lunii următoare celei în care a intrat în vigoare contractul de servicii de reclamă și publicitate.</w:t>
      </w:r>
    </w:p>
    <w:p w14:paraId="6B9E0FB3" w14:textId="77777777" w:rsidR="003F1B1E" w:rsidRDefault="003F1B1E" w:rsidP="003F1B1E">
      <w:pPr>
        <w:ind w:left="-720" w:firstLine="720"/>
        <w:rPr>
          <w:bCs/>
        </w:rPr>
      </w:pPr>
      <w:r>
        <w:rPr>
          <w:bCs/>
        </w:rPr>
        <w:t>Orice persoană care utilizează un panou, un afișaj sau o structură de afișaj pentru reclamă și publicitate, datorează plata taxei anuale către bugetul local al comunei în raza căreia este amplasat panoul, afișajul sau structura de afișaj respectivă.</w:t>
      </w:r>
    </w:p>
    <w:p w14:paraId="29CD4662" w14:textId="77777777" w:rsidR="003F1B1E" w:rsidRDefault="003F1B1E" w:rsidP="003F1B1E">
      <w:pPr>
        <w:ind w:left="-720" w:firstLine="720"/>
        <w:rPr>
          <w:bCs/>
        </w:rPr>
      </w:pPr>
      <w:r>
        <w:rPr>
          <w:bCs/>
        </w:rPr>
        <w:t>Valoarea taxei pentru afișaj în scop de reclamă și publicitate se calculează anual prin înmulțirea numărului de metri pătrați sau a fracțiunii de metru pătrat a suprafeței afișajului pentru reclamă sau publicitate cu suma stabilită de consiliul local, astfel:</w:t>
      </w:r>
    </w:p>
    <w:p w14:paraId="4311D6EC" w14:textId="2CEA263C" w:rsidR="003F1B1E" w:rsidRDefault="003F1B1E" w:rsidP="003F1B1E">
      <w:pPr>
        <w:ind w:left="-720" w:firstLine="720"/>
        <w:rPr>
          <w:bCs/>
        </w:rPr>
      </w:pPr>
      <w:r>
        <w:rPr>
          <w:bCs/>
        </w:rPr>
        <w:t xml:space="preserve">- în cazul unui afișaj situat la locul în care persoana derulează o activitate economică, suma este de </w:t>
      </w:r>
      <w:r>
        <w:rPr>
          <w:bCs/>
        </w:rPr>
        <w:t>38</w:t>
      </w:r>
      <w:r>
        <w:rPr>
          <w:bCs/>
        </w:rPr>
        <w:t xml:space="preserve"> lei;</w:t>
      </w:r>
    </w:p>
    <w:p w14:paraId="1E6EF3DA" w14:textId="29F00664" w:rsidR="003F1B1E" w:rsidRDefault="003F1B1E" w:rsidP="003F1B1E">
      <w:pPr>
        <w:ind w:left="-720" w:firstLine="720"/>
        <w:rPr>
          <w:bCs/>
        </w:rPr>
      </w:pPr>
      <w:r>
        <w:rPr>
          <w:bCs/>
        </w:rPr>
        <w:t>- în cazul oricărui alt ui panou, afișaj sau oricărei altei structuri de afișaj pentru reclamă și publicitate, suma este de 3</w:t>
      </w:r>
      <w:r>
        <w:rPr>
          <w:bCs/>
        </w:rPr>
        <w:t>1</w:t>
      </w:r>
      <w:r>
        <w:rPr>
          <w:bCs/>
        </w:rPr>
        <w:t xml:space="preserve"> lei.</w:t>
      </w:r>
    </w:p>
    <w:p w14:paraId="218DBD0D" w14:textId="77777777" w:rsidR="003F1B1E" w:rsidRDefault="003F1B1E" w:rsidP="003F1B1E">
      <w:pPr>
        <w:ind w:left="-720" w:firstLine="720"/>
        <w:rPr>
          <w:bCs/>
        </w:rPr>
      </w:pPr>
      <w:r>
        <w:rPr>
          <w:bCs/>
        </w:rPr>
        <w:t>Taxa pentru afișajul în scop de reclamă și publicitate se plătește anual, în două rate egale, până la datele de 31 martie și 30 septembrie inclusiv. Taxa pentru afișajul în scop de reclamă și publicitate, datorată aceluiaș buget local de către contribuabili, persoane fizice și juridice, de până la 50 lei inclusiv, se plătește integral până la primul termen de plată.</w:t>
      </w:r>
    </w:p>
    <w:p w14:paraId="559A60CE" w14:textId="77777777" w:rsidR="003F1B1E" w:rsidRDefault="003F1B1E" w:rsidP="003F1B1E">
      <w:pPr>
        <w:ind w:left="-720" w:firstLine="720"/>
        <w:rPr>
          <w:bCs/>
        </w:rPr>
      </w:pPr>
      <w:r>
        <w:rPr>
          <w:bCs/>
        </w:rPr>
        <w:t>Persoanele care datorează taxa pentru afișajul în scop de reclamă și publicitate sunt obligate să depună o declarație la compartimentul de specialitate al autorității administrației publice locale în termen de 30 de zile de la data amplasării structurii de afișaj.</w:t>
      </w:r>
    </w:p>
    <w:p w14:paraId="1E80AACF" w14:textId="77777777" w:rsidR="003F1B1E" w:rsidRDefault="003F1B1E" w:rsidP="003F1B1E">
      <w:pPr>
        <w:ind w:left="-720" w:firstLine="720"/>
        <w:rPr>
          <w:bCs/>
        </w:rPr>
      </w:pPr>
      <w:r>
        <w:rPr>
          <w:bCs/>
        </w:rPr>
        <w:t>Scutirile de la plata taxei pentru folosirea mijloacelor de reclamă și publicitate și taxa pentru afișaj în scop de reclamă și publicitate sunt redate în art. 479 din Legea nr. 227/2015 privind Codul Fiscal.</w:t>
      </w:r>
    </w:p>
    <w:p w14:paraId="798BAE63" w14:textId="77777777" w:rsidR="002F3D7E" w:rsidRDefault="002F3D7E"/>
    <w:sectPr w:rsidR="002F3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1E"/>
    <w:rsid w:val="002F3D7E"/>
    <w:rsid w:val="003F1B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6550"/>
  <w15:chartTrackingRefBased/>
  <w15:docId w15:val="{EDE2787B-8D82-484D-982C-9D007CBF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B1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1835</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cp:revision>
  <dcterms:created xsi:type="dcterms:W3CDTF">2025-12-24T11:55:00Z</dcterms:created>
  <dcterms:modified xsi:type="dcterms:W3CDTF">2025-12-24T11:56:00Z</dcterms:modified>
</cp:coreProperties>
</file>