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B70B" w14:textId="0E198495" w:rsidR="00E01166" w:rsidRDefault="00E01166" w:rsidP="00E01166">
      <w:pPr>
        <w:ind w:right="594"/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Anexa nr. 9/HCL _____</w:t>
      </w:r>
    </w:p>
    <w:p w14:paraId="50A010F0" w14:textId="77777777" w:rsidR="00E01166" w:rsidRDefault="00E01166" w:rsidP="00E01166">
      <w:pPr>
        <w:jc w:val="center"/>
        <w:rPr>
          <w:b/>
          <w:bCs/>
          <w:sz w:val="40"/>
          <w:szCs w:val="40"/>
          <w:lang w:val="ro-RO"/>
        </w:rPr>
      </w:pPr>
      <w:r w:rsidRPr="00FF0BF7">
        <w:rPr>
          <w:b/>
          <w:bCs/>
          <w:sz w:val="40"/>
          <w:szCs w:val="40"/>
          <w:lang w:val="ro-RO"/>
        </w:rPr>
        <w:t>SANCȚIUNI</w:t>
      </w:r>
    </w:p>
    <w:p w14:paraId="27B6AF6A" w14:textId="77777777" w:rsidR="00E01166" w:rsidRDefault="00E01166" w:rsidP="00E01166">
      <w:pPr>
        <w:jc w:val="center"/>
        <w:rPr>
          <w:b/>
          <w:bCs/>
          <w:sz w:val="40"/>
          <w:szCs w:val="40"/>
          <w:lang w:val="ro-RO"/>
        </w:rPr>
      </w:pPr>
    </w:p>
    <w:p w14:paraId="26744263" w14:textId="77777777" w:rsidR="00E01166" w:rsidRDefault="00E01166" w:rsidP="00E011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ind w:right="735"/>
        <w:rPr>
          <w:b/>
          <w:bCs/>
          <w:sz w:val="28"/>
          <w:szCs w:val="28"/>
          <w:lang w:val="ro-RO"/>
        </w:rPr>
      </w:pPr>
      <w:r w:rsidRPr="00FF0BF7">
        <w:rPr>
          <w:b/>
          <w:bCs/>
          <w:sz w:val="28"/>
          <w:szCs w:val="28"/>
          <w:lang w:val="ro-RO"/>
        </w:rPr>
        <w:t>LI</w:t>
      </w:r>
      <w:r>
        <w:rPr>
          <w:b/>
          <w:bCs/>
          <w:sz w:val="28"/>
          <w:szCs w:val="28"/>
          <w:lang w:val="ro-RO"/>
        </w:rPr>
        <w:t>MITELE MINIME ȘI MAXIME ALE AMENZILOR ÎN CAZUL PERSOANELOR FIZICE</w:t>
      </w:r>
    </w:p>
    <w:tbl>
      <w:tblPr>
        <w:tblStyle w:val="Tabelgril"/>
        <w:tblW w:w="10060" w:type="dxa"/>
        <w:tblLook w:val="04A0" w:firstRow="1" w:lastRow="0" w:firstColumn="1" w:lastColumn="0" w:noHBand="0" w:noVBand="1"/>
      </w:tblPr>
      <w:tblGrid>
        <w:gridCol w:w="5360"/>
        <w:gridCol w:w="46"/>
        <w:gridCol w:w="4654"/>
      </w:tblGrid>
      <w:tr w:rsidR="00E01166" w14:paraId="46245A86" w14:textId="77777777" w:rsidTr="00A945A8">
        <w:trPr>
          <w:trHeight w:val="1003"/>
        </w:trPr>
        <w:tc>
          <w:tcPr>
            <w:tcW w:w="5406" w:type="dxa"/>
            <w:gridSpan w:val="2"/>
          </w:tcPr>
          <w:p w14:paraId="55239160" w14:textId="77777777" w:rsidR="00E01166" w:rsidRDefault="00E01166" w:rsidP="00A945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Art.493</w:t>
            </w:r>
          </w:p>
        </w:tc>
        <w:tc>
          <w:tcPr>
            <w:tcW w:w="4654" w:type="dxa"/>
          </w:tcPr>
          <w:p w14:paraId="508CFFAB" w14:textId="77777777" w:rsidR="00E01166" w:rsidRDefault="00E01166" w:rsidP="00A945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Nivelurile stabilite de </w:t>
            </w:r>
            <w:proofErr w:type="spellStart"/>
            <w:r>
              <w:rPr>
                <w:sz w:val="28"/>
                <w:szCs w:val="28"/>
                <w:lang w:val="ro-RO"/>
              </w:rPr>
              <w:t>Consiuliul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 Local pentru anul 2026</w:t>
            </w:r>
          </w:p>
          <w:p w14:paraId="4C391D42" w14:textId="77777777" w:rsidR="00E01166" w:rsidRDefault="00E01166" w:rsidP="00A945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-lei-</w:t>
            </w:r>
          </w:p>
        </w:tc>
      </w:tr>
      <w:tr w:rsidR="00E01166" w:rsidRPr="00C35A05" w14:paraId="19DF4B03" w14:textId="77777777" w:rsidTr="00A945A8">
        <w:trPr>
          <w:trHeight w:val="673"/>
        </w:trPr>
        <w:tc>
          <w:tcPr>
            <w:tcW w:w="5406" w:type="dxa"/>
            <w:gridSpan w:val="2"/>
          </w:tcPr>
          <w:p w14:paraId="7BB18F95" w14:textId="77777777" w:rsidR="00E01166" w:rsidRDefault="00E01166" w:rsidP="00A945A8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Alin.(3)Contravenția prevăzută la alin.(2)</w:t>
            </w:r>
          </w:p>
        </w:tc>
        <w:tc>
          <w:tcPr>
            <w:tcW w:w="4654" w:type="dxa"/>
          </w:tcPr>
          <w:p w14:paraId="65DE3D37" w14:textId="77777777" w:rsidR="00E01166" w:rsidRDefault="00E01166" w:rsidP="00A945A8">
            <w:pPr>
              <w:rPr>
                <w:sz w:val="28"/>
                <w:szCs w:val="28"/>
                <w:lang w:val="ro-RO"/>
              </w:rPr>
            </w:pPr>
          </w:p>
        </w:tc>
      </w:tr>
      <w:tr w:rsidR="00E01166" w14:paraId="47CE2B47" w14:textId="77777777" w:rsidTr="00A945A8">
        <w:trPr>
          <w:trHeight w:val="330"/>
        </w:trPr>
        <w:tc>
          <w:tcPr>
            <w:tcW w:w="5406" w:type="dxa"/>
            <w:gridSpan w:val="2"/>
          </w:tcPr>
          <w:p w14:paraId="264D7860" w14:textId="77777777" w:rsidR="00E01166" w:rsidRPr="00133F59" w:rsidRDefault="00E01166" w:rsidP="00A945A8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Lit.a</w:t>
            </w:r>
            <w:proofErr w:type="spellEnd"/>
            <w:r>
              <w:rPr>
                <w:sz w:val="28"/>
                <w:szCs w:val="28"/>
                <w:lang w:val="ro-RO"/>
              </w:rPr>
              <w:t>)se sancționează cu amendă</w:t>
            </w:r>
          </w:p>
        </w:tc>
        <w:tc>
          <w:tcPr>
            <w:tcW w:w="4654" w:type="dxa"/>
          </w:tcPr>
          <w:p w14:paraId="050FBCE4" w14:textId="77777777" w:rsidR="00E01166" w:rsidRDefault="00E01166" w:rsidP="00A945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107</w:t>
            </w:r>
          </w:p>
        </w:tc>
      </w:tr>
      <w:tr w:rsidR="00E01166" w14:paraId="7F6B11C2" w14:textId="77777777" w:rsidTr="00A945A8">
        <w:trPr>
          <w:trHeight w:val="342"/>
        </w:trPr>
        <w:tc>
          <w:tcPr>
            <w:tcW w:w="5406" w:type="dxa"/>
            <w:gridSpan w:val="2"/>
          </w:tcPr>
          <w:p w14:paraId="4B5F2254" w14:textId="77777777" w:rsidR="00E01166" w:rsidRPr="00133F59" w:rsidRDefault="00E01166" w:rsidP="00A945A8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/>
              </w:rPr>
              <w:t>Lit.b</w:t>
            </w:r>
            <w:proofErr w:type="spellEnd"/>
            <w:r>
              <w:rPr>
                <w:sz w:val="28"/>
                <w:szCs w:val="28"/>
                <w:lang w:val="ro-RO"/>
              </w:rPr>
              <w:t>)se sancționează cu amendă</w:t>
            </w:r>
          </w:p>
        </w:tc>
        <w:tc>
          <w:tcPr>
            <w:tcW w:w="4654" w:type="dxa"/>
          </w:tcPr>
          <w:p w14:paraId="1BB4BAB2" w14:textId="77777777" w:rsidR="00E01166" w:rsidRDefault="00E01166" w:rsidP="00A945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423</w:t>
            </w:r>
          </w:p>
        </w:tc>
      </w:tr>
      <w:tr w:rsidR="00E01166" w14:paraId="13E84BE0" w14:textId="77777777" w:rsidTr="00A945A8">
        <w:trPr>
          <w:trHeight w:val="330"/>
        </w:trPr>
        <w:tc>
          <w:tcPr>
            <w:tcW w:w="5406" w:type="dxa"/>
            <w:gridSpan w:val="2"/>
            <w:tcBorders>
              <w:bottom w:val="single" w:sz="4" w:space="0" w:color="auto"/>
            </w:tcBorders>
          </w:tcPr>
          <w:p w14:paraId="49952A2D" w14:textId="77777777" w:rsidR="00E01166" w:rsidRDefault="00E01166" w:rsidP="00A945A8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Alin.(4) Încălcarea normelor tehnice privind tipărirea, înregistrarea, vânzarea, evidența și gestionarea, după caz, a abonamentelor și a biletelor de intrare la spectacole constituie contravenție și se sancționează cu amendă.</w:t>
            </w:r>
          </w:p>
        </w:tc>
        <w:tc>
          <w:tcPr>
            <w:tcW w:w="4654" w:type="dxa"/>
            <w:tcBorders>
              <w:bottom w:val="single" w:sz="4" w:space="0" w:color="auto"/>
            </w:tcBorders>
          </w:tcPr>
          <w:p w14:paraId="7A7FCCFF" w14:textId="77777777" w:rsidR="00E01166" w:rsidRDefault="00E01166" w:rsidP="00A945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493</w:t>
            </w:r>
          </w:p>
        </w:tc>
      </w:tr>
      <w:tr w:rsidR="00E01166" w:rsidRPr="00C35A05" w14:paraId="6E409A97" w14:textId="77777777" w:rsidTr="00A945A8">
        <w:trPr>
          <w:trHeight w:val="324"/>
        </w:trPr>
        <w:tc>
          <w:tcPr>
            <w:tcW w:w="10060" w:type="dxa"/>
            <w:gridSpan w:val="3"/>
          </w:tcPr>
          <w:p w14:paraId="51B37FF4" w14:textId="77777777" w:rsidR="00E01166" w:rsidRDefault="00E01166" w:rsidP="00A945A8">
            <w:pPr>
              <w:rPr>
                <w:sz w:val="28"/>
                <w:szCs w:val="28"/>
                <w:lang w:val="ro-RO"/>
              </w:rPr>
            </w:pPr>
            <w:r w:rsidRPr="00FF0BF7">
              <w:rPr>
                <w:b/>
                <w:bCs/>
                <w:sz w:val="28"/>
                <w:szCs w:val="28"/>
                <w:lang w:val="ro-RO"/>
              </w:rPr>
              <w:t>LI</w:t>
            </w:r>
            <w:r>
              <w:rPr>
                <w:b/>
                <w:bCs/>
                <w:sz w:val="28"/>
                <w:szCs w:val="28"/>
                <w:lang w:val="ro-RO"/>
              </w:rPr>
              <w:t>MITELE MINIME ȘI MAXIME ALE AMENZILOR ÎN CAZUL PERSOANELOR JURIDICE</w:t>
            </w:r>
          </w:p>
        </w:tc>
      </w:tr>
      <w:tr w:rsidR="00E01166" w:rsidRPr="00C35A05" w14:paraId="66DED463" w14:textId="77777777" w:rsidTr="00A945A8">
        <w:trPr>
          <w:trHeight w:val="288"/>
        </w:trPr>
        <w:tc>
          <w:tcPr>
            <w:tcW w:w="10060" w:type="dxa"/>
            <w:gridSpan w:val="3"/>
          </w:tcPr>
          <w:p w14:paraId="3F7782B9" w14:textId="77777777" w:rsidR="00E01166" w:rsidRDefault="00E01166" w:rsidP="00A945A8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Alin.(5)În cazul persoanelor juridice, limitele minime și maxime ale amenzilor prevăzute la alin.(3) și (4) se majorează cu 300%</w:t>
            </w:r>
          </w:p>
        </w:tc>
      </w:tr>
      <w:tr w:rsidR="00E01166" w14:paraId="3CD350B5" w14:textId="77777777" w:rsidTr="00A945A8">
        <w:tc>
          <w:tcPr>
            <w:tcW w:w="5360" w:type="dxa"/>
          </w:tcPr>
          <w:p w14:paraId="0D86CA5C" w14:textId="77777777" w:rsidR="00E01166" w:rsidRPr="0010691C" w:rsidRDefault="00E01166" w:rsidP="00A945A8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Contravenția prevăzută la alin.(2),</w:t>
            </w:r>
            <w:proofErr w:type="spellStart"/>
            <w:r>
              <w:rPr>
                <w:sz w:val="28"/>
                <w:szCs w:val="28"/>
                <w:lang w:val="ro-RO"/>
              </w:rPr>
              <w:t>lit.a</w:t>
            </w:r>
            <w:proofErr w:type="spellEnd"/>
            <w:r>
              <w:rPr>
                <w:sz w:val="28"/>
                <w:szCs w:val="28"/>
                <w:lang w:val="ro-RO"/>
              </w:rPr>
              <w:t xml:space="preserve">) se sancționează cu amendă </w:t>
            </w:r>
          </w:p>
        </w:tc>
        <w:tc>
          <w:tcPr>
            <w:tcW w:w="4700" w:type="dxa"/>
            <w:gridSpan w:val="2"/>
          </w:tcPr>
          <w:p w14:paraId="070DF096" w14:textId="77777777" w:rsidR="00E01166" w:rsidRDefault="00E01166" w:rsidP="00A945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424</w:t>
            </w:r>
          </w:p>
        </w:tc>
      </w:tr>
      <w:tr w:rsidR="00E01166" w14:paraId="735C5D8D" w14:textId="77777777" w:rsidTr="00A945A8">
        <w:tc>
          <w:tcPr>
            <w:tcW w:w="5360" w:type="dxa"/>
          </w:tcPr>
          <w:p w14:paraId="11CBFBA9" w14:textId="77777777" w:rsidR="00E01166" w:rsidRPr="004313A8" w:rsidRDefault="00E01166" w:rsidP="00A945A8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Contravenția prevăzută la alin.(2), </w:t>
            </w:r>
            <w:proofErr w:type="spellStart"/>
            <w:r>
              <w:rPr>
                <w:sz w:val="28"/>
                <w:szCs w:val="28"/>
                <w:lang w:val="ro-RO"/>
              </w:rPr>
              <w:t>lit.b</w:t>
            </w:r>
            <w:proofErr w:type="spellEnd"/>
            <w:r>
              <w:rPr>
                <w:sz w:val="28"/>
                <w:szCs w:val="28"/>
                <w:lang w:val="ro-RO"/>
              </w:rPr>
              <w:t>) se sancționează cu amendă</w:t>
            </w:r>
          </w:p>
        </w:tc>
        <w:tc>
          <w:tcPr>
            <w:tcW w:w="4700" w:type="dxa"/>
            <w:gridSpan w:val="2"/>
          </w:tcPr>
          <w:p w14:paraId="598235F2" w14:textId="77777777" w:rsidR="00E01166" w:rsidRDefault="00E01166" w:rsidP="00A945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1.690</w:t>
            </w:r>
          </w:p>
        </w:tc>
      </w:tr>
      <w:tr w:rsidR="00E01166" w14:paraId="315599DE" w14:textId="77777777" w:rsidTr="00A945A8">
        <w:tc>
          <w:tcPr>
            <w:tcW w:w="5360" w:type="dxa"/>
          </w:tcPr>
          <w:p w14:paraId="397DE5DB" w14:textId="77777777" w:rsidR="00E01166" w:rsidRPr="004313A8" w:rsidRDefault="00E01166" w:rsidP="00A945A8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  <w:lang w:val="ro-RO"/>
              </w:rPr>
            </w:pPr>
            <w:r w:rsidRPr="004313A8">
              <w:rPr>
                <w:sz w:val="28"/>
                <w:szCs w:val="28"/>
                <w:lang w:val="ro-RO"/>
              </w:rPr>
              <w:t>Încălcarea normelor tehnice privind tipărirea , înregistrarea, vânzarea, evidența și gestionarea, după caz, a abonamentelor și a biletelor de intrare la spectacole constituie contravenție și se sancționează cu amendă.</w:t>
            </w:r>
          </w:p>
        </w:tc>
        <w:tc>
          <w:tcPr>
            <w:tcW w:w="4700" w:type="dxa"/>
            <w:gridSpan w:val="2"/>
          </w:tcPr>
          <w:p w14:paraId="2DE7D14F" w14:textId="77777777" w:rsidR="00E01166" w:rsidRDefault="00E01166" w:rsidP="00A945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1.970</w:t>
            </w:r>
          </w:p>
        </w:tc>
      </w:tr>
    </w:tbl>
    <w:p w14:paraId="22B5286E" w14:textId="77777777" w:rsidR="00394CB5" w:rsidRDefault="00394CB5"/>
    <w:sectPr w:rsidR="00394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F6878"/>
    <w:multiLevelType w:val="hybridMultilevel"/>
    <w:tmpl w:val="F3EC2A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166"/>
    <w:rsid w:val="00394CB5"/>
    <w:rsid w:val="00E0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6429"/>
  <w15:chartTrackingRefBased/>
  <w15:docId w15:val="{48BCACEE-73C0-40A2-9A1E-AF629F8D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166"/>
    <w:rPr>
      <w:kern w:val="2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E01166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E01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1</cp:revision>
  <dcterms:created xsi:type="dcterms:W3CDTF">2025-12-24T12:36:00Z</dcterms:created>
  <dcterms:modified xsi:type="dcterms:W3CDTF">2025-12-24T12:37:00Z</dcterms:modified>
</cp:coreProperties>
</file>